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La Lettre Manquante</w:t>
      </w:r>
    </w:p>
    <w:p>
      <w:pPr>
        <w:pStyle w:val="categoryParagrphStyle"/>
      </w:pPr>
      <w:r>
        <w:rPr>
          <w:rStyle w:val="categoryFontStyle"/>
        </w:rPr>
        <w:t xml:space="preserve">Braille | Littératie</w:t>
      </w:r>
    </w:p>
    <w:tbl>
      <w:tblGrid>
        <w:gridCol w:w="3150" w:type="dxa"/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Écrire des mots. Développer le vocabulaire et la compréhension des mots par l'identification et le remplacement de lettres manquantes.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/>
      <w:r>
        <w:rPr>
          <w:rFonts w:ascii="Calibri" w:hAnsi="Calibri" w:eastAsia="Calibri" w:cs="Calibri"/>
        </w:rPr>
        <w:t xml:space="preserve">Joueur 1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Pense à un mot et trouve les lettres pour écrire le mot sur la plaque.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Retire une lettre et place-la dans le bol avec 3 autres lettres de ton choix.</w:t>
      </w:r>
    </w:p>
    <w:p>
      <w:pPr/>
      <w:r>
        <w:rPr>
          <w:rFonts w:ascii="Calibri" w:hAnsi="Calibri" w:eastAsia="Calibri" w:cs="Calibri"/>
        </w:rPr>
        <w:t xml:space="preserve">Joueur 2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Lis les lettres et devine quelle est la lettre manquante.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Trouve la lettre manquante dans le bol et compléte le mot.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Lis le mot.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Des briques « lettre »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Mettre les briques dans le bol.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Demander « Quelle était ta stratégie pour faire cette activité ? ».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Demander « Que se passe-t-il si vos mots ne sont pas les mêmes ? »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Afin de gagner du temps, les lettres supplémentaires peuvent être pré-disposées par ordre alphabétique sur une plaque supplémentaire. Cela peut également être une activité d’échauffement !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Modifier le nombre de briques dans le bol.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Modifier le nombre de lettres enlevées.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Modifier la taille des mots.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Découvrir la fonction de l’écrit : identifier les lettres et leur ordre puis, en fonction de la lettre, sa valeur sonore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Développer le vocabulaire et la compréhension en lecture : discuter de la signification des mots, relier les nouvelles significations à celles déjà connues</w:t>
      </w:r>
    </w:p>
    <w:p>
      <w:pPr>
        <w:numPr>
          <w:ilvl w:val="0"/>
          <w:numId w:val="16"/>
        </w:numPr>
      </w:pP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Utiliser des jeux/matériels adaptés pendant le temps libre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Développer les compétences de suivi tactile : repérer, lire un nombre identifié de mots ou de lettres sur une ligne (par exemple le 4e mot de la ligne 2)</w:t>
      </w:r>
    </w:p>
    <w:p>
      <w:pPr>
        <w:numPr>
          <w:ilvl w:val="0"/>
          <w:numId w:val="18"/>
        </w:numPr>
      </w:pP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Demander et accepter l’aide des autres, utiliser ses camarades comme une ressource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20"/>
        </w:numPr>
      </w:pPr>
      <w:r>
        <w:rPr>
          <w:rFonts w:ascii="Calibri" w:hAnsi="Calibri" w:eastAsia="Calibri" w:cs="Calibri"/>
        </w:rPr>
        <w:t xml:space="preserve">Les enfants ont besoin d’interactions de qualité avec leurs camarades et les adultes pour que qu’un apprentissage puisse avoir lieu.</w:t>
      </w:r>
    </w:p>
    <w:p/>
    <w:p/>
    <w:sectPr>
      <w:footerReference w:type="default" r:id="rId17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FD6780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1E2B0D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506F1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366E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BC85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5170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B0862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8F332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EB472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9C90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3F4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2020-11-01T05:44:11+00:00</dcterms:created>
  <dcterms:modified xsi:type="dcterms:W3CDTF">2020-11-01T05:44:11+00:00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