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Cueillette de Marguerites</w:t>
      </w:r>
    </w:p>
    <w:p>
      <w:pPr>
        <w:pStyle w:val="categoryParagrphStyle"/>
      </w:pPr>
      <w:r>
        <w:rPr>
          <w:rStyle w:val="categoryFontStyle"/>
        </w:rPr>
        <w:t xml:space="preserve">Pre-braille | Constellation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des compétences de suivi tactile pour identifier les différences entre les constellations. Cueillir des fleurs pour créer un joli bouquet.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Explore les briques de marguerites et de champignons qui poussent dans le champ.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Cueille les marguerites (elles comprennent le point 1, le point 3 et le point 4).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Place-les dans le bol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Fais un bouquet avec toutes les marguerites.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16 briques lettres (8 « M », 8 « C »)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Fixer 16 briques verticales (position de lecture) sur la plaque, au hasard.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/>
      <w:r>
        <w:rPr>
          <w:rFonts w:ascii="Calibri" w:hAnsi="Calibri" w:eastAsia="Calibri" w:cs="Calibri"/>
        </w:rPr>
        <w:t xml:space="preserve">Exercices préliminaires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Noter la différence entre un « M » et un « C » tout en répétant les noms des points (« M » = point 1, point 2 et point 4, « C » = point 1 et point 4).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de recréer les constellations, « M » et « C », dans une boîte à œufs en braille.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Demander « A qui sont destinées ces fleurs? », « Quel est ton parfum de fleur préféré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Modifier le nombre de briques.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Ajouter d’autres lettres: « F » pour fleur, « N » pour noix, « H » pour herbe…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Modifier la difficulté à distinguer les lettres : c’est-à-dire A/Q (facilement identifiable par le toucher), E/I (plus difficile).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Utiliser des chiffres pour indiquer un rang, une position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Organiser les objets en jeu : s’engager dans plusieurs séquences de jeu de rôle familières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Développer les compétences en matière de suivi tactile : identifier quel mot ou quelle lettre est différent ou identique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Mettre en œuvre un projet artistique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Participer à des jeux, faire semblant de jouer, jouer verbalement avec des camarades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20"/>
        </w:numPr>
      </w:pPr>
      <w:r>
        <w:rPr>
          <w:rFonts w:ascii="Calibri" w:hAnsi="Calibri" w:eastAsia="Calibri" w:cs="Calibri"/>
        </w:rPr>
        <w:t xml:space="preserve">Faciliter l’apprentissage des enfants n’est pas la même chose que de considérer l’enseignement comme une « livraison de contenu », car l’objectif est que le jeune enfant comprenne des concepts et développe un large éventail de compétences à appliquer.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60896857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99B113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EFC5A4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CAFAFD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E39E6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93275B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B774A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79D6C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D96CD4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B3BADF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C0A832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2021-03-24T01:46:19+00:00</dcterms:created>
  <dcterms:modified xsi:type="dcterms:W3CDTF">2021-03-24T01:46:19+00:00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