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Serpent</w:t>
      </w:r>
    </w:p>
    <w:p>
      <w:pPr>
        <w:pStyle w:val="categoryParagrphStyle"/>
      </w:pPr>
      <w:r>
        <w:rPr>
          <w:rStyle w:val="categoryFontStyle"/>
        </w:rPr>
        <w:t xml:space="preserve">Pre-braille | Constellation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Compter les points sur la queue du serpent et ajouter le même nombre de briques que de points trouvés, pour faire grandir le reptile !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Trouve la brique sur la plaque de base: c’est la tête du serpent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Compte les points sur cette brique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 un nombre égal de briques dans la boîte : il y a 3 points sur la brique, donc tu prends 3 briques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Faites grandir le serpent en attachant les briques à sa tête. Il peut grandir dans toutes les directions possibles, mais la dernière brique doit être placée dans la bonne position de lecture.</w:t>
      </w:r>
    </w:p>
    <w:p>
      <w:pPr/>
      <w:r>
        <w:rPr>
          <w:rFonts w:ascii="Calibri" w:hAnsi="Calibri" w:eastAsia="Calibri" w:cs="Calibri"/>
        </w:rPr>
        <w:t xml:space="preserve">Joueur 2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Trouve la queue du serpent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Compte les points sur la queue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Prend un nombre égal de briques dans la boîte.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Allonge le serpent en attachant les briques à sa queue, dans toutes les directions possibles. N’oublie pas que la dernière brique doit être placée dans la bonne position de lecture.</w:t>
      </w:r>
    </w:p>
    <w:p>
      <w:pPr/>
      <w:r>
        <w:rPr>
          <w:rFonts w:ascii="Calibri" w:hAnsi="Calibri" w:eastAsia="Calibri" w:cs="Calibri"/>
        </w:rPr>
        <w:t xml:space="preserve">Les deux joueurs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Continuez à jouer jusqu’à ce que vous ne puissiez plus faire grandir le serpent.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1 plaque de base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Toutes les briques</w:t>
      </w:r>
    </w:p>
    <w:p>
      <w:pPr/>
      <w:r>
        <w:rPr>
          <w:rFonts w:ascii="Calibri" w:hAnsi="Calibri" w:eastAsia="Calibri" w:cs="Calibri"/>
        </w:rPr>
        <w:t xml:space="preserve">Attacher une brique dans le coin supérieur gauche de la plaque de base, dans la position correcte de lecture.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Fabriquer un serpent avec de la pâte à modeler : rouler la pâte en fin boudin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Explorer les différentes possibilités de position du corps du serpent (enroulé, droit, ondulé, courbé…).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Ajouter un marqueur tactile à la tête (petite boule de pâte à modeler, une autre brique pour faire un tas…), pour ne pas la confondre avec la queue.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Prendre une plaque de base plus grande ou en utiliser plusieurs</w:t>
      </w:r>
    </w:p>
    <w:p>
      <w:pPr/>
      <w:r>
        <w:rPr>
          <w:rFonts w:ascii="Calibri" w:hAnsi="Calibri" w:eastAsia="Calibri" w:cs="Calibri"/>
        </w:rPr>
        <w:t xml:space="preserve">Sélectionner les briques avec quelques points et les placer dans un bol.</w:t>
      </w:r>
    </w:p>
    <w:p>
      <w:pPr/>
      <w:r>
        <w:rPr>
          <w:rFonts w:ascii="Calibri" w:hAnsi="Calibri" w:eastAsia="Calibri" w:cs="Calibri"/>
        </w:rPr>
        <w:t xml:space="preserve">Cette activité peut être réalisée seul ou à plusieurs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Organiser les objets dans un jeu : utiliser un jouet ressemblant à un « vrai » objet pour représenter cet objet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Explorer et enquêter pour obtenir des informations sur les propriétés tactiles d’un objet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Coopérer et partager : organiser le travail en groupe pour développer une tâche commune et/ou une production collective et mettre ses propres compétences et connaissances à la disposition des autres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Stabiliser la connaissance des petits nombres : construire une collection en utilisant le comptage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20"/>
        </w:numPr>
      </w:pPr>
      <w:r>
        <w:rPr>
          <w:rFonts w:ascii="Calibri" w:hAnsi="Calibri" w:eastAsia="Calibri" w:cs="Calibri"/>
        </w:rPr>
        <w:t xml:space="preserve">Maîtriser les capacités motrices et l’engagement émotionnel pour réussir des actions simples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/>
      <w:r>
        <w:rPr>
          <w:rFonts w:ascii="Calibri" w:hAnsi="Calibri" w:eastAsia="Calibri" w:cs="Calibri"/>
          <w:lang w:val="EN-US"/>
        </w:rPr>
        <w:t xml:space="preserve">Le jeu guidé peut entraîner des gains plus importants en matière de littératie, de numératie, de compétences sociales et d’autorégulation que l’instruction ou le jeu libre seuls.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2CBF9564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0EBC3046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2">
    <w:nsid w:val="60007AB5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3">
    <w:nsid w:val="E778B4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8019BF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AA662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21E63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F06178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AC5CB7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4FE0D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04DA2E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2021-10-22T19:17:32+00:00</dcterms:created>
  <dcterms:modified xsi:type="dcterms:W3CDTF">2021-10-22T19:17:32+00:00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