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Place dans les carrés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 Reconnaître les formes carrées en deux dimensions, la différence entre "dedans" et "dehors" et comment manipuler les briques.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5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Cherche un carré sur la plaque.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Prends une brique dans le bol et place-la à l’intérieur de chaque carré.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Ne laisse pas la brique toucher les murs des carrés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33 briques choisies au hasard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Sur la plaque, construire le premier carré dans le bord supérieur gauche : commencer de gauche à droite avec 3 briques horizontales, en ajoutant 2 briques verticales en dessous de chaque extrémité. Compléter le carré en ajoutant la ligne horizontale inférieure de 3 briques.</w:t>
      </w:r>
    </w:p>
    <w:p>
      <w:pPr/>
      <w:r>
        <w:rPr>
          <w:rFonts w:ascii="Calibri" w:hAnsi="Calibri" w:eastAsia="Calibri" w:cs="Calibri"/>
        </w:rPr>
        <w:t xml:space="preserve">Ajouter 2 carrés supplémentaires n’importe où sur la plaque.</w:t>
      </w:r>
    </w:p>
    <w:p>
      <w:pPr/>
      <w:r>
        <w:rPr>
          <w:rFonts w:ascii="Calibri" w:hAnsi="Calibri" w:eastAsia="Calibri" w:cs="Calibri"/>
        </w:rPr>
        <w:t xml:space="preserve">Mettre les 3 briques restantes dans le bol.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l’enfant à se servir de ses deux mains.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Veiller à ce que l’enfant comprenne la différence entre l’intérieur et l’extérieur du carré.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l’enfant à imaginer différents scénarios : par exemple, « ces 3 chiens sont fatigués. Aide chacun d’eux à trouver une niche ».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Approfondir la reconnaissance de formes basiques en 3 dimensions d’abord, puis en 2 dimensions avec des LEGO sur une plaque. 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Changer le nombre de carrés.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Placer plus d’une brique dans chaque carré.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Construire des carrés et des rectangles et choisir la forme dans laquelle on veut placer la brique.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Découvrir « l’organisation spatiale d’une page »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Répéter un geste pour le stabiliser et pour une meilleure efficacité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Reconnaître les relations spatiales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Reconnaître, classer et trier les formes en 2 dimensions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Les expériences ludiques aident les enfants à développer les compétences nécessaires qui leur serviront dans leur entourage et la société, tout au long de leur vie.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Les expériences ludiques des premières années vous permettent d’acquérir les compétences essentielles pour apprendre tout au long de la vie.</w:t>
      </w:r>
    </w:p>
    <w:p/>
    <w:p/>
    <w:sectPr>
      <w:footerReference w:type="default" r:id="rId13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19A5AF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A252C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C02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EB3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51B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1D7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A17DE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2021-03-30T15:35:42+00:00</dcterms:created>
  <dcterms:modified xsi:type="dcterms:W3CDTF">2021-03-30T15:35:42+00:00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