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Trouve un Ami</w:t>
      </w:r>
    </w:p>
    <w:p>
      <w:pPr>
        <w:pStyle w:val="categoryParagrphStyle"/>
      </w:pPr>
      <w:r>
        <w:rPr>
          <w:rStyle w:val="categoryFontStyle"/>
        </w:rPr>
        <w:t xml:space="preserve">Pre-braille | Manipulation</w:t>
      </w:r>
    </w:p>
    <w:tbl>
      <w:tblGrid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Développer l'organisation spatiale, la découverte de motifs graphiques et la motricité fine ambidextre, en partant à la recherche d'amis.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10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Trouve les cinq personnes seules sur la plaque.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Trouve-leur un ami dans le bol.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Place un ami à la droite de chaque personne.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plaque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10 briques choisies au hasard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bol</w:t>
      </w:r>
    </w:p>
    <w:p>
      <w:pPr/>
      <w:r>
        <w:rPr>
          <w:rFonts w:ascii="Calibri" w:hAnsi="Calibri" w:eastAsia="Calibri" w:cs="Calibri"/>
        </w:rPr>
        <w:t xml:space="preserve">Faire une ligne horizontale avec 5 briques verticales sur la plaque. Commencer dans le coin supérieur gauche et laisser 4 espaces entre chacune des briques.</w:t>
      </w:r>
    </w:p>
    <w:p>
      <w:pPr/>
      <w:r>
        <w:rPr>
          <w:rFonts w:ascii="Calibri" w:hAnsi="Calibri" w:eastAsia="Calibri" w:cs="Calibri"/>
        </w:rPr>
        <w:t xml:space="preserve">Placer les 5 autres briques dans un bol.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Pour différencier le côté gauche du côté droit, il suffit de placer la première brique dans le coin supérieur gauche et de demander d’ajouter un ami à cette brique.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Encourager l’exploration bi-manuelle; la coordination doit être stimulée et développée pour la lecture du braille.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« Comment est-ce que tu reconnais la droite et la gauche ? »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« Peux-tu rendre cette activité plus amusante ? »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Modifier le nombre de briques.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Modifier l’emplacement de l’ami : par exemple en bas, en haut, remplir les espaces vides…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Découvrir « l’organisation spatiale d’une page »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Localiser des objets par le toucher : chercher intentionnellement un objet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Reproduire, assembler, organiser, relier des modèles graphiques et en créer de nouveaux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Reconnaître les relations spatiales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Pour l’enfant aveugle, l’acquisition de la latéralité (apprentissage de la gauche par rapport à la droite) peut être tardive. Pour apprendre le braille, ce concept doit être compris, connu et intégré par l’enfant.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Les expériences ludiques des premières années de l’enfance favorisent l’acquisition des compétences d’apprentissage essentielles nécessaires tout au long de la vie.</w:t>
      </w:r>
    </w:p>
    <w:p/>
    <w:p/>
    <w:sectPr>
      <w:footerReference w:type="default" r:id="rId14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0236FD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FCC55C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31BAF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0C75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65B8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BA283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E265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F1462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2020-10-31T18:59:35+00:00</dcterms:created>
  <dcterms:modified xsi:type="dcterms:W3CDTF">2020-10-31T18:59:35+00:00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