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Escaliers Lisses</w:t>
      </w:r>
    </w:p>
    <w:p>
      <w:pPr>
        <w:pStyle w:val="categoryParagrphStyle"/>
      </w:pPr>
      <w:r>
        <w:rPr>
          <w:rStyle w:val="categoryFontStyle"/>
        </w:rPr>
        <w:t xml:space="preserve">Pre-braille | Orientation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Explorer les propriétés tactiles d'une brique. Discriminer, manipuler et organiser pour créer des marches lisses dans un escalier.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Construis un escalier avec des marches lisses sur la plaque.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Fais en sorte qu’il soit le plus haut possible.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Monte l’escalier avec une mini figurine LEGO ou avec tes doigts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16 briques choisies au hasard dans la première décennie « A » à « J ».</w:t>
      </w:r>
      <w:r>
        <w:rPr>
          <w:rFonts w:ascii="Calibri" w:hAnsi="Calibri" w:eastAsia="Calibri" w:cs="Calibri"/>
        </w:rPr>
        <w:t xml:space="preserve">  </w:t>
      </w:r>
      <w:r>
        <w:rPr>
          <w:rFonts w:ascii="Calibri" w:hAnsi="Calibri" w:eastAsia="Calibri" w:cs="Calibri"/>
        </w:rPr>
        <w:t xml:space="preserve">Ces briques offrent le plus grand espace plat car elles ne contiennent que les 2 premières rangées de points – 1, 2, 4, 5.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les briques dans le bol.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La profondeur des marches peut varier en fonction de l’assemblage de l’escalier.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Où va ton escalier ? ».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Suggérer de trouver un véritable escalier pour sentir les marches plates.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N’utiliser que la lettre « G » (il est facile de sentir la différence entre la partie avec picots et la partie sans).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Varier les briques : les lettres avec point 3 et point 6 offrent le plus petit espace pour les marches.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Reconnaître et utiliser les notions d’alignement, d’angle droit, d’égalité des longueurs, de milieu, de symétrie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Explorer et enquêter pour obtenir des informations sur les propriétés tactiles d’un objet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Organiser: trouver des objets, les trier ou les classer par emplacement, fonction, attribut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Maîtriser les capacités motrices et l’engagement émotionnel pour réussir des actions simples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Les enfants ont des intérêts et des besoins d’apprentissage différents. Un bon animateur combine les pratiques – jeu libre, jeu guidé et instruction – pour rencontrer les enfants à leur niveau et soutenir leur désir constant de grandir et d’apprendre par le jeu.</w:t>
      </w:r>
    </w:p>
    <w:p/>
    <w:p/>
    <w:sectPr>
      <w:footerReference w:type="default" r:id="rId14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4D31837E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78FE0D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4A848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976167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D87D2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5254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D5BA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682F0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2020-10-31T19:02:52+00:00</dcterms:created>
  <dcterms:modified xsi:type="dcterms:W3CDTF">2020-10-31T19:02:52+00:00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